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7C4980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0DB4346" w14:textId="1C0AD3D1" w:rsidR="00195521" w:rsidRPr="005203A8" w:rsidRDefault="00195521" w:rsidP="00195521">
      <w:pPr>
        <w:spacing w:after="10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5203A8">
        <w:rPr>
          <w:rFonts w:cstheme="minorHAnsi"/>
          <w:b/>
          <w:color w:val="000000"/>
          <w:sz w:val="28"/>
          <w:szCs w:val="28"/>
        </w:rPr>
        <w:t>Válvulas de seccionamento – DN</w:t>
      </w:r>
      <w:r>
        <w:rPr>
          <w:rFonts w:cstheme="minorHAnsi"/>
          <w:b/>
          <w:color w:val="000000"/>
          <w:sz w:val="28"/>
          <w:szCs w:val="28"/>
        </w:rPr>
        <w:t>32</w:t>
      </w:r>
      <w:r w:rsidRPr="005203A8">
        <w:rPr>
          <w:rFonts w:cstheme="minorHAnsi"/>
          <w:b/>
          <w:color w:val="000000"/>
          <w:sz w:val="28"/>
          <w:szCs w:val="28"/>
        </w:rPr>
        <w:t xml:space="preserve"> a DN300</w:t>
      </w:r>
    </w:p>
    <w:p w14:paraId="066492AE" w14:textId="77777777" w:rsidR="00195521" w:rsidRDefault="001A65EF" w:rsidP="00195521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195521" w:rsidRPr="005203A8">
        <w:rPr>
          <w:rFonts w:cstheme="minorHAnsi"/>
          <w:b/>
          <w:color w:val="000000"/>
        </w:rPr>
        <w:t>Descrição</w:t>
      </w:r>
    </w:p>
    <w:p w14:paraId="1F5555C6" w14:textId="7A41E5AC" w:rsidR="00195521" w:rsidRPr="005203A8" w:rsidRDefault="00195521" w:rsidP="00195521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 xml:space="preserve">Válvulas do tipo borboleta, próprias para inserir entre flanges (normalizadas) nos locais indicados nas peças desenhadas. Vão permitir isolar partes dos circuitos hidráulicos, necessário a uma </w:t>
      </w:r>
      <w:r w:rsidRPr="005203A8">
        <w:rPr>
          <w:rFonts w:cstheme="minorHAnsi"/>
          <w:color w:val="000000"/>
          <w:sz w:val="18"/>
          <w:szCs w:val="18"/>
        </w:rPr>
        <w:t>correta</w:t>
      </w:r>
      <w:r w:rsidRPr="005203A8">
        <w:rPr>
          <w:rFonts w:cstheme="minorHAnsi"/>
          <w:color w:val="000000"/>
          <w:sz w:val="18"/>
          <w:szCs w:val="18"/>
        </w:rPr>
        <w:t xml:space="preserve"> condução da instalação e a intervenções no âmbito das </w:t>
      </w:r>
      <w:r w:rsidRPr="005203A8">
        <w:rPr>
          <w:rFonts w:cstheme="minorHAnsi"/>
          <w:color w:val="000000"/>
          <w:sz w:val="18"/>
          <w:szCs w:val="18"/>
        </w:rPr>
        <w:t>ações</w:t>
      </w:r>
      <w:r w:rsidRPr="005203A8">
        <w:rPr>
          <w:rFonts w:cstheme="minorHAnsi"/>
          <w:color w:val="000000"/>
          <w:sz w:val="18"/>
          <w:szCs w:val="18"/>
        </w:rPr>
        <w:t xml:space="preserve"> de manutenção.</w:t>
      </w:r>
    </w:p>
    <w:p w14:paraId="27C85430" w14:textId="77777777" w:rsidR="00195521" w:rsidRPr="005203A8" w:rsidRDefault="00195521" w:rsidP="00195521">
      <w:pPr>
        <w:spacing w:line="360" w:lineRule="auto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Deverão assegurar fecho integral quando sujeitas à pressão diferencial máxima expectável nos circuitos em questão (por defeito considera-se 4 bar de pressão diferencial).</w:t>
      </w:r>
    </w:p>
    <w:p w14:paraId="05E80362" w14:textId="495CCFA6" w:rsidR="00195521" w:rsidRPr="00342625" w:rsidRDefault="0065416E" w:rsidP="00195521">
      <w:pPr>
        <w:tabs>
          <w:tab w:val="left" w:leader="dot" w:pos="3119"/>
        </w:tabs>
        <w:spacing w:after="100" w:line="276" w:lineRule="auto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B3D42B2" wp14:editId="5E4AE7CC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540510" cy="2430145"/>
            <wp:effectExtent l="0" t="0" r="2540" b="8255"/>
            <wp:wrapSquare wrapText="bothSides"/>
            <wp:docPr id="109989563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95638" name="Imagem 10998956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21" w:rsidRPr="00342625">
        <w:rPr>
          <w:rFonts w:cstheme="minorHAnsi"/>
          <w:b/>
          <w:sz w:val="24"/>
          <w:szCs w:val="24"/>
        </w:rPr>
        <w:t>Características técnicas principais</w:t>
      </w:r>
    </w:p>
    <w:p w14:paraId="30D68D1C" w14:textId="1B154AD1" w:rsidR="00195521" w:rsidRPr="00342625" w:rsidRDefault="00195521" w:rsidP="00195521">
      <w:pPr>
        <w:spacing w:after="100" w:line="280" w:lineRule="exact"/>
        <w:jc w:val="both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t>Corpo da válvula</w:t>
      </w:r>
    </w:p>
    <w:p w14:paraId="31F04217" w14:textId="5BFACB2D" w:rsidR="00195521" w:rsidRPr="005203A8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 xml:space="preserve">Aplicação </w:t>
      </w:r>
      <w:r w:rsidRPr="005203A8">
        <w:rPr>
          <w:rFonts w:cstheme="minorHAnsi"/>
          <w:color w:val="000000"/>
          <w:sz w:val="18"/>
          <w:szCs w:val="18"/>
        </w:rPr>
        <w:tab/>
        <w:t xml:space="preserve"> água fria, água quente</w:t>
      </w:r>
    </w:p>
    <w:p w14:paraId="69243ACE" w14:textId="77777777" w:rsidR="00195521" w:rsidRPr="005203A8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Gama de temperatura</w:t>
      </w:r>
      <w:r w:rsidRPr="005203A8">
        <w:rPr>
          <w:rFonts w:cstheme="minorHAnsi"/>
          <w:color w:val="000000"/>
          <w:sz w:val="18"/>
          <w:szCs w:val="18"/>
        </w:rPr>
        <w:tab/>
        <w:t xml:space="preserve"> 0 a </w:t>
      </w:r>
      <w:proofErr w:type="spellStart"/>
      <w:r w:rsidRPr="005203A8">
        <w:rPr>
          <w:rFonts w:cstheme="minorHAnsi"/>
          <w:color w:val="000000"/>
          <w:sz w:val="18"/>
          <w:szCs w:val="18"/>
        </w:rPr>
        <w:t>130ºC</w:t>
      </w:r>
      <w:proofErr w:type="spellEnd"/>
    </w:p>
    <w:p w14:paraId="2DF0D17F" w14:textId="5EE542FD" w:rsidR="00195521" w:rsidRPr="005203A8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Pressão nominal</w:t>
      </w:r>
      <w:r w:rsidRPr="005203A8">
        <w:rPr>
          <w:rFonts w:cstheme="minorHAnsi"/>
          <w:color w:val="000000"/>
          <w:sz w:val="18"/>
          <w:szCs w:val="18"/>
        </w:rPr>
        <w:tab/>
        <w:t xml:space="preserve"> PN10 / 16 bar  </w:t>
      </w:r>
    </w:p>
    <w:p w14:paraId="0AA1B4C1" w14:textId="7E650666" w:rsidR="00195521" w:rsidRPr="005203A8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Tipo</w:t>
      </w:r>
      <w:r w:rsidRPr="005203A8">
        <w:rPr>
          <w:rFonts w:cstheme="minorHAnsi"/>
          <w:color w:val="000000"/>
          <w:sz w:val="18"/>
          <w:szCs w:val="18"/>
        </w:rPr>
        <w:tab/>
        <w:t xml:space="preserve"> </w:t>
      </w:r>
      <w:proofErr w:type="spellStart"/>
      <w:r w:rsidRPr="005203A8">
        <w:rPr>
          <w:rFonts w:cstheme="minorHAnsi"/>
          <w:color w:val="000000"/>
          <w:sz w:val="18"/>
          <w:szCs w:val="18"/>
        </w:rPr>
        <w:t>wafer</w:t>
      </w:r>
      <w:proofErr w:type="spellEnd"/>
      <w:r w:rsidRPr="005203A8">
        <w:rPr>
          <w:rFonts w:cstheme="minorHAnsi"/>
          <w:color w:val="000000"/>
          <w:sz w:val="18"/>
          <w:szCs w:val="18"/>
        </w:rPr>
        <w:t xml:space="preserve"> (bolacha)</w:t>
      </w:r>
    </w:p>
    <w:p w14:paraId="78A00BC1" w14:textId="77777777" w:rsidR="00195521" w:rsidRPr="005203A8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Norma das flanges</w:t>
      </w:r>
      <w:r w:rsidRPr="005203A8">
        <w:rPr>
          <w:rFonts w:cstheme="minorHAnsi"/>
          <w:color w:val="000000"/>
          <w:sz w:val="18"/>
          <w:szCs w:val="18"/>
        </w:rPr>
        <w:tab/>
        <w:t xml:space="preserve">PN10 / 16 ANSI cl. 150  </w:t>
      </w:r>
    </w:p>
    <w:p w14:paraId="2EEFDB6F" w14:textId="60EAC009" w:rsidR="00195521" w:rsidRPr="005203A8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Acionamento</w:t>
      </w:r>
      <w:r w:rsidRPr="005203A8">
        <w:rPr>
          <w:rFonts w:cstheme="minorHAnsi"/>
          <w:color w:val="000000"/>
          <w:sz w:val="18"/>
          <w:szCs w:val="18"/>
        </w:rPr>
        <w:tab/>
        <w:t xml:space="preserve"> alavanca com comprimento adequado ao tamanho da válvula</w:t>
      </w:r>
    </w:p>
    <w:p w14:paraId="42C1EF97" w14:textId="368138CF" w:rsidR="00195521" w:rsidRDefault="00195521" w:rsidP="00195521">
      <w:pPr>
        <w:tabs>
          <w:tab w:val="left" w:leader="dot" w:pos="1985"/>
          <w:tab w:val="left" w:leader="dot" w:pos="3119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A</w:t>
      </w:r>
      <w:r w:rsidR="00A029D5">
        <w:rPr>
          <w:rFonts w:cstheme="minorHAnsi"/>
          <w:color w:val="000000"/>
          <w:sz w:val="18"/>
          <w:szCs w:val="18"/>
        </w:rPr>
        <w:t>ç</w:t>
      </w:r>
      <w:r w:rsidRPr="005203A8">
        <w:rPr>
          <w:rFonts w:cstheme="minorHAnsi"/>
          <w:color w:val="000000"/>
          <w:sz w:val="18"/>
          <w:szCs w:val="18"/>
        </w:rPr>
        <w:t>ão</w:t>
      </w:r>
      <w:r w:rsidRPr="005203A8">
        <w:rPr>
          <w:rFonts w:cstheme="minorHAnsi"/>
          <w:color w:val="000000"/>
          <w:sz w:val="18"/>
          <w:szCs w:val="18"/>
        </w:rPr>
        <w:tab/>
        <w:t xml:space="preserve"> 1/4 de volta</w:t>
      </w:r>
    </w:p>
    <w:p w14:paraId="2BB1529A" w14:textId="4ADFA87E" w:rsidR="00195521" w:rsidRPr="005203A8" w:rsidRDefault="00195521" w:rsidP="00195521">
      <w:pPr>
        <w:spacing w:after="100" w:line="280" w:lineRule="exact"/>
        <w:jc w:val="both"/>
        <w:rPr>
          <w:rFonts w:cstheme="minorHAnsi"/>
          <w:b/>
          <w:color w:val="000000"/>
          <w:sz w:val="18"/>
          <w:szCs w:val="18"/>
        </w:rPr>
      </w:pPr>
      <w:r w:rsidRPr="005203A8">
        <w:rPr>
          <w:rFonts w:cstheme="minorHAnsi"/>
          <w:b/>
          <w:color w:val="000000"/>
          <w:sz w:val="18"/>
          <w:szCs w:val="18"/>
        </w:rPr>
        <w:t>Estado da válvula indicado pela posição do manípulo:</w:t>
      </w:r>
    </w:p>
    <w:p w14:paraId="4CBAAAE5" w14:textId="77777777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Válvula fechada</w:t>
      </w:r>
      <w:r w:rsidRPr="005203A8">
        <w:rPr>
          <w:rFonts w:cstheme="minorHAnsi"/>
          <w:color w:val="000000"/>
          <w:sz w:val="18"/>
          <w:szCs w:val="18"/>
        </w:rPr>
        <w:tab/>
        <w:t xml:space="preserve"> manípulo transversal ao corpo da mesma</w:t>
      </w:r>
    </w:p>
    <w:p w14:paraId="303B01F0" w14:textId="77777777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 xml:space="preserve">Válvula aberta </w:t>
      </w:r>
      <w:r w:rsidRPr="005203A8">
        <w:rPr>
          <w:rFonts w:cstheme="minorHAnsi"/>
          <w:color w:val="000000"/>
          <w:sz w:val="18"/>
          <w:szCs w:val="18"/>
        </w:rPr>
        <w:tab/>
        <w:t xml:space="preserve"> manípulo paralelo ao corpo da mesma</w:t>
      </w:r>
    </w:p>
    <w:p w14:paraId="62C6197F" w14:textId="5EBA7BCC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 xml:space="preserve">Tamanhos </w:t>
      </w:r>
      <w:r w:rsidRPr="005203A8">
        <w:rPr>
          <w:rFonts w:cstheme="minorHAnsi"/>
          <w:color w:val="000000"/>
          <w:sz w:val="18"/>
          <w:szCs w:val="18"/>
        </w:rPr>
        <w:tab/>
        <w:t xml:space="preserve"> DN</w:t>
      </w:r>
      <w:r>
        <w:rPr>
          <w:rFonts w:cstheme="minorHAnsi"/>
          <w:color w:val="000000"/>
          <w:sz w:val="18"/>
          <w:szCs w:val="18"/>
        </w:rPr>
        <w:t xml:space="preserve">32 / </w:t>
      </w:r>
      <w:r w:rsidRPr="005203A8">
        <w:rPr>
          <w:rFonts w:cstheme="minorHAnsi"/>
          <w:color w:val="000000"/>
          <w:sz w:val="18"/>
          <w:szCs w:val="18"/>
        </w:rPr>
        <w:t>40 / 50 / 65 / 80 / 100 / 125 / 150 / 200 / 250 / 300</w:t>
      </w:r>
    </w:p>
    <w:p w14:paraId="64CCF7A6" w14:textId="05A1685D" w:rsidR="00195521" w:rsidRPr="00342625" w:rsidRDefault="00195521" w:rsidP="00195521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t>Materiais</w:t>
      </w:r>
    </w:p>
    <w:p w14:paraId="26458555" w14:textId="77777777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Corpo</w:t>
      </w:r>
      <w:r w:rsidRPr="005203A8">
        <w:rPr>
          <w:rFonts w:cstheme="minorHAnsi"/>
          <w:color w:val="000000"/>
          <w:sz w:val="18"/>
          <w:szCs w:val="18"/>
        </w:rPr>
        <w:tab/>
        <w:t xml:space="preserve"> ferro fundido GG25 revestido a </w:t>
      </w:r>
      <w:proofErr w:type="spellStart"/>
      <w:r w:rsidRPr="005203A8">
        <w:rPr>
          <w:rFonts w:cstheme="minorHAnsi"/>
          <w:color w:val="000000"/>
          <w:sz w:val="18"/>
          <w:szCs w:val="18"/>
        </w:rPr>
        <w:t>epoxy</w:t>
      </w:r>
      <w:proofErr w:type="spellEnd"/>
      <w:r w:rsidRPr="005203A8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5203A8">
        <w:rPr>
          <w:rFonts w:cstheme="minorHAnsi"/>
          <w:color w:val="000000"/>
          <w:sz w:val="18"/>
          <w:szCs w:val="18"/>
        </w:rPr>
        <w:t>70μ</w:t>
      </w:r>
      <w:proofErr w:type="spellEnd"/>
    </w:p>
    <w:p w14:paraId="5418C22E" w14:textId="418E275C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Veio</w:t>
      </w:r>
      <w:r w:rsidRPr="005203A8">
        <w:rPr>
          <w:rFonts w:cstheme="minorHAnsi"/>
          <w:color w:val="000000"/>
          <w:sz w:val="18"/>
          <w:szCs w:val="18"/>
        </w:rPr>
        <w:tab/>
        <w:t xml:space="preserve"> aço inox AISI </w:t>
      </w:r>
      <w:r>
        <w:rPr>
          <w:rFonts w:cstheme="minorHAnsi"/>
          <w:color w:val="000000"/>
          <w:sz w:val="18"/>
          <w:szCs w:val="18"/>
        </w:rPr>
        <w:t>416</w:t>
      </w:r>
    </w:p>
    <w:p w14:paraId="54DE304F" w14:textId="47394938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Disco</w:t>
      </w:r>
      <w:r w:rsidRPr="005203A8">
        <w:rPr>
          <w:rFonts w:cstheme="minorHAnsi"/>
          <w:color w:val="000000"/>
          <w:sz w:val="18"/>
          <w:szCs w:val="18"/>
        </w:rPr>
        <w:tab/>
        <w:t xml:space="preserve"> fundição modular </w:t>
      </w:r>
      <w:r>
        <w:rPr>
          <w:rFonts w:cstheme="minorHAnsi"/>
          <w:color w:val="000000"/>
          <w:sz w:val="18"/>
          <w:szCs w:val="18"/>
        </w:rPr>
        <w:t>niquelado</w:t>
      </w:r>
      <w:r w:rsidRPr="005203A8">
        <w:rPr>
          <w:rFonts w:cstheme="minorHAnsi"/>
          <w:color w:val="000000"/>
          <w:sz w:val="18"/>
          <w:szCs w:val="18"/>
        </w:rPr>
        <w:t xml:space="preserve"> </w:t>
      </w:r>
    </w:p>
    <w:p w14:paraId="6AF0191E" w14:textId="77777777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Vedante</w:t>
      </w:r>
      <w:r w:rsidRPr="005203A8">
        <w:rPr>
          <w:rFonts w:cstheme="minorHAnsi"/>
          <w:color w:val="000000"/>
          <w:sz w:val="18"/>
          <w:szCs w:val="18"/>
        </w:rPr>
        <w:tab/>
        <w:t xml:space="preserve"> EPDM (</w:t>
      </w:r>
      <w:proofErr w:type="spellStart"/>
      <w:r w:rsidRPr="005203A8">
        <w:rPr>
          <w:rFonts w:cstheme="minorHAnsi"/>
          <w:color w:val="000000"/>
          <w:sz w:val="18"/>
          <w:szCs w:val="18"/>
        </w:rPr>
        <w:t>máx</w:t>
      </w:r>
      <w:proofErr w:type="spellEnd"/>
      <w:r w:rsidRPr="005203A8">
        <w:rPr>
          <w:rFonts w:cstheme="minorHAnsi"/>
          <w:color w:val="000000"/>
          <w:sz w:val="18"/>
          <w:szCs w:val="18"/>
        </w:rPr>
        <w:t xml:space="preserve">. </w:t>
      </w:r>
      <w:proofErr w:type="spellStart"/>
      <w:r w:rsidRPr="005203A8">
        <w:rPr>
          <w:rFonts w:cstheme="minorHAnsi"/>
          <w:color w:val="000000"/>
          <w:sz w:val="18"/>
          <w:szCs w:val="18"/>
        </w:rPr>
        <w:t>130ºC</w:t>
      </w:r>
      <w:proofErr w:type="spellEnd"/>
      <w:r w:rsidRPr="005203A8">
        <w:rPr>
          <w:rFonts w:cstheme="minorHAnsi"/>
          <w:color w:val="000000"/>
          <w:sz w:val="18"/>
          <w:szCs w:val="18"/>
        </w:rPr>
        <w:t xml:space="preserve">) </w:t>
      </w:r>
    </w:p>
    <w:p w14:paraId="7B8EADE0" w14:textId="18008C9C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Alavanca</w:t>
      </w:r>
      <w:r w:rsidRPr="005203A8">
        <w:rPr>
          <w:rFonts w:cstheme="minorHAnsi"/>
          <w:color w:val="000000"/>
          <w:sz w:val="18"/>
          <w:szCs w:val="18"/>
        </w:rPr>
        <w:tab/>
        <w:t xml:space="preserve"> alumínio</w:t>
      </w:r>
    </w:p>
    <w:p w14:paraId="668718D3" w14:textId="77777777" w:rsidR="00566E79" w:rsidRPr="00342625" w:rsidRDefault="00566E79" w:rsidP="00566E79">
      <w:pPr>
        <w:spacing w:after="100" w:line="280" w:lineRule="exact"/>
        <w:rPr>
          <w:rFonts w:cstheme="minorHAnsi"/>
          <w:color w:val="000000"/>
          <w:sz w:val="18"/>
          <w:szCs w:val="18"/>
        </w:rPr>
      </w:pPr>
    </w:p>
    <w:p w14:paraId="67D0331D" w14:textId="746AAB6B" w:rsidR="00566E79" w:rsidRPr="00195521" w:rsidRDefault="00195521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sz w:val="24"/>
          <w:szCs w:val="24"/>
        </w:rPr>
      </w:pPr>
      <w:r w:rsidRPr="00195521">
        <w:rPr>
          <w:rFonts w:cstheme="minorHAnsi"/>
          <w:b/>
          <w:sz w:val="24"/>
          <w:szCs w:val="24"/>
        </w:rPr>
        <w:t>Montagem</w:t>
      </w:r>
    </w:p>
    <w:p w14:paraId="05EBBF17" w14:textId="7F89E2E3" w:rsidR="00195521" w:rsidRPr="007E5189" w:rsidRDefault="00195521" w:rsidP="0019552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 xml:space="preserve">Em virtude de se tratar de órgãos essenciais à condução da instalação a sua localização deverá ter em linha de conta a comodidade do operador. A localização </w:t>
      </w:r>
      <w:r w:rsidRPr="005203A8">
        <w:rPr>
          <w:rFonts w:cstheme="minorHAnsi"/>
          <w:color w:val="000000"/>
          <w:sz w:val="18"/>
          <w:szCs w:val="18"/>
        </w:rPr>
        <w:t>exata</w:t>
      </w:r>
      <w:r w:rsidRPr="005203A8">
        <w:rPr>
          <w:rFonts w:cstheme="minorHAnsi"/>
          <w:color w:val="000000"/>
          <w:sz w:val="18"/>
          <w:szCs w:val="18"/>
        </w:rPr>
        <w:t>, a posição do manípulo, o seu sentido de rotação, são da responsabilidade da entidade fiscalizadora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6699528" w14:textId="55EA3367" w:rsidR="001E7997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Marca de referência</w:t>
      </w:r>
      <w:r w:rsidRPr="00195521">
        <w:rPr>
          <w:rFonts w:cstheme="minorHAnsi"/>
          <w:color w:val="000000"/>
          <w:sz w:val="18"/>
          <w:szCs w:val="18"/>
        </w:rPr>
        <w:tab/>
        <w:t xml:space="preserve"> </w:t>
      </w:r>
      <w:r w:rsidR="005536FA">
        <w:rPr>
          <w:rFonts w:cstheme="minorHAnsi"/>
          <w:color w:val="000000"/>
          <w:sz w:val="18"/>
          <w:szCs w:val="18"/>
        </w:rPr>
        <w:t>ATUSA</w:t>
      </w:r>
    </w:p>
    <w:p w14:paraId="1C53BA5B" w14:textId="328F953B" w:rsidR="0065416E" w:rsidRPr="00195521" w:rsidRDefault="0065416E" w:rsidP="0065416E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Modelo</w:t>
      </w:r>
      <w:r w:rsidRPr="00195521">
        <w:rPr>
          <w:rFonts w:cstheme="minorHAnsi"/>
          <w:color w:val="000000"/>
          <w:sz w:val="18"/>
          <w:szCs w:val="18"/>
        </w:rPr>
        <w:tab/>
      </w:r>
      <w:r>
        <w:rPr>
          <w:rFonts w:cstheme="minorHAnsi"/>
          <w:color w:val="000000"/>
          <w:sz w:val="18"/>
          <w:szCs w:val="18"/>
        </w:rPr>
        <w:t>VF 91</w:t>
      </w:r>
    </w:p>
    <w:p w14:paraId="4D1FAE0D" w14:textId="2864C68D" w:rsidR="002D06D7" w:rsidRPr="00350C11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b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Distribuidor</w:t>
      </w:r>
      <w:r w:rsidRPr="00195521">
        <w:rPr>
          <w:rFonts w:cstheme="minorHAnsi"/>
          <w:color w:val="000000"/>
          <w:sz w:val="18"/>
          <w:szCs w:val="18"/>
        </w:rPr>
        <w:tab/>
        <w:t xml:space="preserve"> </w:t>
      </w:r>
      <w:proofErr w:type="spellStart"/>
      <w:r w:rsidRPr="00195521">
        <w:rPr>
          <w:rFonts w:cstheme="minorHAnsi"/>
          <w:color w:val="000000"/>
          <w:sz w:val="18"/>
          <w:szCs w:val="18"/>
        </w:rPr>
        <w:t>Contimetra</w:t>
      </w:r>
      <w:proofErr w:type="spellEnd"/>
      <w:r w:rsidRPr="00195521">
        <w:rPr>
          <w:rFonts w:cstheme="minorHAnsi"/>
          <w:color w:val="000000"/>
          <w:sz w:val="18"/>
          <w:szCs w:val="18"/>
        </w:rPr>
        <w:t xml:space="preserve"> / </w:t>
      </w:r>
      <w:proofErr w:type="spellStart"/>
      <w:r w:rsidRPr="00195521">
        <w:rPr>
          <w:rFonts w:cstheme="minorHAnsi"/>
          <w:color w:val="000000"/>
          <w:sz w:val="18"/>
          <w:szCs w:val="18"/>
        </w:rPr>
        <w:t>Sistimetra</w:t>
      </w:r>
      <w:proofErr w:type="spellEnd"/>
    </w:p>
    <w:p w14:paraId="0B0F9329" w14:textId="77777777" w:rsidR="005536FA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</w:p>
    <w:p w14:paraId="1486BFB5" w14:textId="2E6C47E9" w:rsidR="00B0142A" w:rsidRPr="00350C11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>
        <w:rPr>
          <w:rFonts w:cstheme="minorHAnsi"/>
          <w:sz w:val="12"/>
          <w:szCs w:val="12"/>
        </w:rPr>
        <w:t>/</w:t>
      </w:r>
      <w:proofErr w:type="spellStart"/>
      <w:r>
        <w:rPr>
          <w:rFonts w:cstheme="minorHAnsi"/>
          <w:sz w:val="12"/>
          <w:szCs w:val="12"/>
        </w:rPr>
        <w:t>ValvulasSecionamento</w:t>
      </w:r>
      <w:proofErr w:type="spellEnd"/>
      <w:r>
        <w:rPr>
          <w:rFonts w:cstheme="minorHAnsi"/>
          <w:sz w:val="12"/>
          <w:szCs w:val="12"/>
        </w:rPr>
        <w:t>/FV91</w:t>
      </w:r>
      <w:r w:rsidR="00B73304" w:rsidRPr="00350C11">
        <w:rPr>
          <w:rFonts w:cstheme="minorHAnsi"/>
          <w:sz w:val="12"/>
          <w:szCs w:val="12"/>
        </w:rPr>
        <w:t>.docx</w:t>
      </w:r>
    </w:p>
    <w:sectPr w:rsidR="00B0142A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06AE778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61C3C974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14850FE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96C3392" w14:textId="77777777" w:rsidR="00D918BE" w:rsidRDefault="00D918BE">
                        <w:r>
                          <w:t>www.contimetra.com</w:t>
                        </w:r>
                      </w:p>
                      <w:p w14:paraId="070327E2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A3A90"/>
    <w:rsid w:val="000C281F"/>
    <w:rsid w:val="000D0A78"/>
    <w:rsid w:val="00114D17"/>
    <w:rsid w:val="001250CD"/>
    <w:rsid w:val="0014736B"/>
    <w:rsid w:val="00195521"/>
    <w:rsid w:val="001A65EF"/>
    <w:rsid w:val="001E7997"/>
    <w:rsid w:val="001F3A1D"/>
    <w:rsid w:val="00221CF1"/>
    <w:rsid w:val="0024231E"/>
    <w:rsid w:val="002829E3"/>
    <w:rsid w:val="00290D09"/>
    <w:rsid w:val="002D06D7"/>
    <w:rsid w:val="002F6E06"/>
    <w:rsid w:val="00342625"/>
    <w:rsid w:val="00350C11"/>
    <w:rsid w:val="003A480F"/>
    <w:rsid w:val="003C7D09"/>
    <w:rsid w:val="003F1FB7"/>
    <w:rsid w:val="004079FF"/>
    <w:rsid w:val="00480D0A"/>
    <w:rsid w:val="004B7FB0"/>
    <w:rsid w:val="004C4C8D"/>
    <w:rsid w:val="005536FA"/>
    <w:rsid w:val="00566E79"/>
    <w:rsid w:val="005D7894"/>
    <w:rsid w:val="005E03B3"/>
    <w:rsid w:val="006305B5"/>
    <w:rsid w:val="00650FBE"/>
    <w:rsid w:val="0065416E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D4F2A"/>
    <w:rsid w:val="007F600B"/>
    <w:rsid w:val="00885277"/>
    <w:rsid w:val="008B185A"/>
    <w:rsid w:val="008E1C41"/>
    <w:rsid w:val="0099670E"/>
    <w:rsid w:val="009C3571"/>
    <w:rsid w:val="009E4A8E"/>
    <w:rsid w:val="00A029D5"/>
    <w:rsid w:val="00A078D6"/>
    <w:rsid w:val="00A20429"/>
    <w:rsid w:val="00A302B6"/>
    <w:rsid w:val="00AE6201"/>
    <w:rsid w:val="00B0142A"/>
    <w:rsid w:val="00B10019"/>
    <w:rsid w:val="00B42024"/>
    <w:rsid w:val="00B722B7"/>
    <w:rsid w:val="00B73304"/>
    <w:rsid w:val="00B96C4D"/>
    <w:rsid w:val="00C00A2C"/>
    <w:rsid w:val="00C623D5"/>
    <w:rsid w:val="00C91DD5"/>
    <w:rsid w:val="00D03C0C"/>
    <w:rsid w:val="00D32211"/>
    <w:rsid w:val="00D46A48"/>
    <w:rsid w:val="00D85DF1"/>
    <w:rsid w:val="00D918BE"/>
    <w:rsid w:val="00DC18E0"/>
    <w:rsid w:val="00DD4426"/>
    <w:rsid w:val="00EC5926"/>
    <w:rsid w:val="00EE7ED0"/>
    <w:rsid w:val="00F01F96"/>
    <w:rsid w:val="00F3525F"/>
    <w:rsid w:val="00F43387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2024-07-31T11:58:00Z</dcterms:created>
  <dcterms:modified xsi:type="dcterms:W3CDTF">2024-07-31T11:58:00Z</dcterms:modified>
</cp:coreProperties>
</file>