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A65EF" w:rsidRPr="001A65EF" w:rsidRDefault="001A65EF" w:rsidP="001A65EF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1A65EF">
        <w:rPr>
          <w:rFonts w:cstheme="minorHAnsi"/>
          <w:b/>
          <w:sz w:val="28"/>
          <w:szCs w:val="28"/>
        </w:rPr>
        <w:t>Sensor e transmissor de humidade e temperatura para conduta</w:t>
      </w:r>
    </w:p>
    <w:p w:rsidR="001E7997" w:rsidRPr="00350C11" w:rsidRDefault="001A65EF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/>
      </w:r>
      <w:r w:rsidR="001E7997" w:rsidRPr="00350C11">
        <w:rPr>
          <w:rFonts w:cstheme="minorHAnsi"/>
          <w:b/>
          <w:sz w:val="24"/>
          <w:szCs w:val="24"/>
        </w:rPr>
        <w:t>Descrição</w:t>
      </w:r>
    </w:p>
    <w:p w:rsidR="001A65EF" w:rsidRPr="001A65EF" w:rsidRDefault="001A65EF" w:rsidP="001A65EF">
      <w:pPr>
        <w:spacing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1A65EF">
        <w:rPr>
          <w:rFonts w:cstheme="minorHAnsi"/>
          <w:color w:val="595959" w:themeColor="text1" w:themeTint="A6"/>
          <w:sz w:val="18"/>
          <w:szCs w:val="18"/>
        </w:rPr>
        <w:t>Sensor e transmissor de humidade relativa e temperatura a instalar nos locais indicados nas peças desenhadas, destinados à transmissão remota, destas variáveis, a controladores compatíveis.</w:t>
      </w:r>
    </w:p>
    <w:p w:rsidR="001A65EF" w:rsidRPr="001A65EF" w:rsidRDefault="001A65EF" w:rsidP="001A65EF">
      <w:pPr>
        <w:spacing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1A65EF">
        <w:rPr>
          <w:rFonts w:cstheme="minorHAnsi"/>
          <w:color w:val="595959" w:themeColor="text1" w:themeTint="A6"/>
          <w:sz w:val="18"/>
          <w:szCs w:val="18"/>
        </w:rPr>
        <w:t xml:space="preserve">Devem ser de qualidade adequada à aplicação em ar-condicionado, em especial a robustez contra condensações esporádicas e sujidade, mantendo uma elevada precisão (+/- 2% </w:t>
      </w:r>
      <w:proofErr w:type="spellStart"/>
      <w:r w:rsidRPr="001A65EF">
        <w:rPr>
          <w:rFonts w:cstheme="minorHAnsi"/>
          <w:color w:val="595959" w:themeColor="text1" w:themeTint="A6"/>
          <w:sz w:val="18"/>
          <w:szCs w:val="18"/>
        </w:rPr>
        <w:t>Hr</w:t>
      </w:r>
      <w:proofErr w:type="spellEnd"/>
      <w:r w:rsidRPr="001A65EF">
        <w:rPr>
          <w:rFonts w:cstheme="minorHAnsi"/>
          <w:color w:val="595959" w:themeColor="text1" w:themeTint="A6"/>
          <w:sz w:val="18"/>
          <w:szCs w:val="18"/>
        </w:rPr>
        <w:t>) durante longo período de tempo (mínimo 2 anos).</w:t>
      </w:r>
    </w:p>
    <w:p w:rsidR="00885277" w:rsidRPr="00350C11" w:rsidRDefault="00885277" w:rsidP="00885277">
      <w:pPr>
        <w:spacing w:before="120" w:after="120" w:line="276" w:lineRule="auto"/>
        <w:jc w:val="both"/>
        <w:rPr>
          <w:rFonts w:cstheme="minorHAnsi"/>
          <w:sz w:val="18"/>
          <w:szCs w:val="18"/>
        </w:rPr>
      </w:pPr>
    </w:p>
    <w:p w:rsidR="001F3A1D" w:rsidRPr="00350C11" w:rsidRDefault="001F3A1D" w:rsidP="001F3A1D">
      <w:pPr>
        <w:tabs>
          <w:tab w:val="left" w:pos="9540"/>
        </w:tabs>
        <w:spacing w:before="120" w:after="120" w:line="276" w:lineRule="auto"/>
        <w:rPr>
          <w:rFonts w:cstheme="minorHAnsi"/>
          <w:sz w:val="24"/>
          <w:szCs w:val="24"/>
        </w:rPr>
      </w:pPr>
      <w:r w:rsidRPr="00350C11">
        <w:rPr>
          <w:rFonts w:cstheme="minorHAnsi"/>
          <w:b/>
          <w:sz w:val="24"/>
          <w:szCs w:val="24"/>
        </w:rPr>
        <w:t>Características técnicas principais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1A65EF" w:rsidRPr="00350C11" w:rsidTr="001A65EF">
        <w:tc>
          <w:tcPr>
            <w:tcW w:w="9736" w:type="dxa"/>
            <w:gridSpan w:val="2"/>
            <w:vAlign w:val="bottom"/>
          </w:tcPr>
          <w:p w:rsidR="001A65EF" w:rsidRDefault="001A65EF" w:rsidP="001A65EF">
            <w:pPr>
              <w:tabs>
                <w:tab w:val="left" w:leader="dot" w:pos="3686"/>
              </w:tabs>
              <w:spacing w:before="120" w:after="120" w:line="276" w:lineRule="auto"/>
              <w:rPr>
                <w:rFonts w:cstheme="minorHAnsi"/>
                <w:b/>
                <w:sz w:val="18"/>
                <w:szCs w:val="18"/>
              </w:rPr>
            </w:pPr>
            <w:r w:rsidRPr="00350C11">
              <w:rPr>
                <w:rFonts w:cstheme="minorHAnsi"/>
                <w:b/>
                <w:color w:val="000000" w:themeColor="text1"/>
              </w:rPr>
              <w:t xml:space="preserve">Modelo: </w:t>
            </w:r>
            <w:r w:rsidRPr="00350C11">
              <w:rPr>
                <w:rFonts w:cstheme="minorHAnsi"/>
                <w:b/>
                <w:sz w:val="18"/>
                <w:szCs w:val="18"/>
              </w:rPr>
              <w:t>22</w:t>
            </w:r>
            <w:r>
              <w:rPr>
                <w:rFonts w:cstheme="minorHAnsi"/>
                <w:b/>
                <w:sz w:val="18"/>
                <w:szCs w:val="18"/>
              </w:rPr>
              <w:t>D</w:t>
            </w:r>
            <w:r w:rsidRPr="00350C11">
              <w:rPr>
                <w:rFonts w:cstheme="minorHAnsi"/>
                <w:b/>
                <w:sz w:val="18"/>
                <w:szCs w:val="18"/>
              </w:rPr>
              <w:t>T</w:t>
            </w:r>
            <w:r>
              <w:rPr>
                <w:rFonts w:cstheme="minorHAnsi"/>
                <w:b/>
                <w:sz w:val="18"/>
                <w:szCs w:val="18"/>
              </w:rPr>
              <w:t>H-11M</w:t>
            </w:r>
          </w:p>
          <w:p w:rsidR="001A65EF" w:rsidRPr="001A65EF" w:rsidRDefault="001A65EF" w:rsidP="001A65EF">
            <w:pPr>
              <w:tabs>
                <w:tab w:val="left" w:leader="dot" w:pos="3686"/>
              </w:tabs>
              <w:spacing w:line="360" w:lineRule="auto"/>
              <w:rPr>
                <w:rFonts w:cstheme="minorHAnsi"/>
                <w:sz w:val="18"/>
                <w:szCs w:val="18"/>
              </w:rPr>
            </w:pPr>
            <w:r w:rsidRPr="001A65EF">
              <w:rPr>
                <w:rFonts w:cstheme="minorHAnsi"/>
                <w:sz w:val="18"/>
                <w:szCs w:val="18"/>
              </w:rPr>
              <w:t xml:space="preserve">Elemento de medida </w:t>
            </w:r>
            <w:r w:rsidRPr="001A65EF">
              <w:rPr>
                <w:rFonts w:cstheme="minorHAnsi"/>
                <w:sz w:val="18"/>
                <w:szCs w:val="18"/>
              </w:rPr>
              <w:t>(</w:t>
            </w:r>
            <w:proofErr w:type="spellStart"/>
            <w:r w:rsidRPr="001A65EF">
              <w:rPr>
                <w:rFonts w:cstheme="minorHAnsi"/>
                <w:sz w:val="18"/>
                <w:szCs w:val="18"/>
              </w:rPr>
              <w:t>Hr</w:t>
            </w:r>
            <w:proofErr w:type="spellEnd"/>
            <w:r w:rsidRPr="001A65EF">
              <w:rPr>
                <w:rFonts w:cstheme="minorHAnsi"/>
                <w:sz w:val="18"/>
                <w:szCs w:val="18"/>
              </w:rPr>
              <w:t xml:space="preserve">): </w:t>
            </w:r>
          </w:p>
          <w:p w:rsidR="001A65EF" w:rsidRPr="00350C11" w:rsidRDefault="001A65EF" w:rsidP="00221CF1">
            <w:pPr>
              <w:tabs>
                <w:tab w:val="left" w:leader="dot" w:pos="3686"/>
              </w:tabs>
              <w:spacing w:line="360" w:lineRule="auto"/>
              <w:rPr>
                <w:rFonts w:cstheme="minorHAnsi"/>
              </w:rPr>
            </w:pP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Sensor capacitivo com base em tecnologia CMOS com uma precisão standard de ± 2% </w:t>
            </w:r>
            <w:proofErr w:type="spellStart"/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Hr</w:t>
            </w:r>
            <w:proofErr w:type="spellEnd"/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longa estabilidade</w:t>
            </w:r>
            <w:bookmarkStart w:id="0" w:name="_GoBack"/>
            <w:bookmarkEnd w:id="0"/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(&lt;± 0,25%) e imune a elevados valores de humidade e contaminantes.</w:t>
            </w:r>
          </w:p>
        </w:tc>
      </w:tr>
      <w:tr w:rsidR="00B722B7" w:rsidRPr="00350C11" w:rsidTr="001A65EF">
        <w:tc>
          <w:tcPr>
            <w:tcW w:w="7083" w:type="dxa"/>
            <w:vAlign w:val="bottom"/>
          </w:tcPr>
          <w:p w:rsidR="001A65EF" w:rsidRPr="001A65EF" w:rsidRDefault="001A65EF" w:rsidP="001A65EF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sz w:val="18"/>
                <w:szCs w:val="18"/>
              </w:rPr>
            </w:pPr>
            <w:r w:rsidRPr="001A65EF">
              <w:rPr>
                <w:rFonts w:cstheme="minorHAnsi"/>
                <w:sz w:val="18"/>
                <w:szCs w:val="18"/>
              </w:rPr>
              <w:t>Gamas de medida</w:t>
            </w:r>
            <w:r w:rsidRPr="001A65EF">
              <w:rPr>
                <w:rFonts w:cstheme="minorHAnsi"/>
                <w:sz w:val="18"/>
                <w:szCs w:val="18"/>
              </w:rPr>
              <w:t>:</w:t>
            </w:r>
          </w:p>
          <w:p w:rsidR="001A65EF" w:rsidRPr="001A65EF" w:rsidRDefault="001A65EF" w:rsidP="001A65EF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proofErr w:type="spellStart"/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Hr</w:t>
            </w:r>
            <w:proofErr w:type="spellEnd"/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Humidade relativa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0 a 100% (sem condensação)</w:t>
            </w:r>
          </w:p>
          <w:p w:rsidR="001A65EF" w:rsidRPr="001A65EF" w:rsidRDefault="001A65EF" w:rsidP="001A65EF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T Temperatura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-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20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°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a </w:t>
            </w:r>
            <w:proofErr w:type="gramStart"/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80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°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C  em</w:t>
            </w:r>
            <w:proofErr w:type="gramEnd"/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4 gamas selecionáveis</w:t>
            </w:r>
          </w:p>
          <w:p w:rsidR="001A65EF" w:rsidRPr="001A65EF" w:rsidRDefault="001A65EF" w:rsidP="001A65EF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H Humidade absoluta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0 a 80g/m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  <w:vertAlign w:val="superscript"/>
              </w:rPr>
              <w:t>3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em 2 gamas selecionáveis</w:t>
            </w:r>
          </w:p>
          <w:p w:rsidR="001A65EF" w:rsidRPr="001A65EF" w:rsidRDefault="001A65EF" w:rsidP="001A65EF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proofErr w:type="spellStart"/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En</w:t>
            </w:r>
            <w:proofErr w:type="spellEnd"/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Entalpia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0 a 85KJ/Kg</w:t>
            </w:r>
          </w:p>
          <w:p w:rsidR="001A65EF" w:rsidRPr="001A65EF" w:rsidRDefault="001A65EF" w:rsidP="001A65EF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TPO Temperatura do ponto de orvalho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-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20 a 80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°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C em 2 gamas selecionáveis</w:t>
            </w:r>
          </w:p>
          <w:p w:rsidR="001A65EF" w:rsidRPr="001A65EF" w:rsidRDefault="001A65EF" w:rsidP="001A65EF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Alimentação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15 a 24 VCC, ± 10%, 0,</w:t>
            </w:r>
            <w:proofErr w:type="gramStart"/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4W   24</w:t>
            </w:r>
            <w:proofErr w:type="gramEnd"/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VCA, ± 10%, 0,8 VA</w:t>
            </w:r>
          </w:p>
          <w:p w:rsidR="001A65EF" w:rsidRPr="001A65EF" w:rsidRDefault="001A65EF" w:rsidP="001A65EF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Sinais de saída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0...5VCC / 0...10VCC selecionável</w:t>
            </w:r>
          </w:p>
          <w:p w:rsidR="001A65EF" w:rsidRPr="001A65EF" w:rsidRDefault="001A65EF" w:rsidP="001A65EF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Certificado CE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Testado e aprovado segundo EN 60730- (2-13)</w:t>
            </w:r>
          </w:p>
          <w:p w:rsidR="00DD4426" w:rsidRDefault="001A65EF" w:rsidP="001A65EF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Grau de proteção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1A65EF">
              <w:rPr>
                <w:rFonts w:cstheme="minorHAnsi"/>
                <w:color w:val="595959" w:themeColor="text1" w:themeTint="A6"/>
                <w:sz w:val="18"/>
                <w:szCs w:val="18"/>
              </w:rPr>
              <w:t>IP65 / NEMA 4X</w:t>
            </w:r>
          </w:p>
          <w:p w:rsidR="00B10019" w:rsidRPr="001A65EF" w:rsidRDefault="00B10019" w:rsidP="001A65EF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:rsidR="0024231E" w:rsidRPr="00350C11" w:rsidRDefault="00C623D5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>
              <w:object w:dxaOrig="2895" w:dyaOrig="43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110.6pt;height:164.4pt" o:ole="">
                  <v:imagedata r:id="rId8" o:title=""/>
                </v:shape>
                <o:OLEObject Type="Embed" ProgID="CorelDraw.Graphic.19" ShapeID="_x0000_i1034" DrawAspect="Content" ObjectID="_1703336539" r:id="rId9"/>
              </w:object>
            </w:r>
          </w:p>
        </w:tc>
      </w:tr>
    </w:tbl>
    <w:p w:rsidR="00DD4426" w:rsidRPr="00350C11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  <w:r w:rsidRPr="00350C11">
        <w:rPr>
          <w:rFonts w:cstheme="minorHAnsi"/>
          <w:b/>
        </w:rPr>
        <w:t>Montagem</w:t>
      </w:r>
    </w:p>
    <w:p w:rsidR="001A65EF" w:rsidRPr="001A65EF" w:rsidRDefault="001A65EF" w:rsidP="001A65EF">
      <w:pPr>
        <w:spacing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1A65EF">
        <w:rPr>
          <w:rFonts w:cstheme="minorHAnsi"/>
          <w:color w:val="595959" w:themeColor="text1" w:themeTint="A6"/>
          <w:sz w:val="18"/>
          <w:szCs w:val="18"/>
        </w:rPr>
        <w:t>De uma forma geral deverão ser montados nos locais onde melhor representem as condições de serviço.</w:t>
      </w:r>
    </w:p>
    <w:p w:rsidR="001A65EF" w:rsidRPr="001A65EF" w:rsidRDefault="001A65EF" w:rsidP="001A65EF">
      <w:pPr>
        <w:spacing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1A65EF">
        <w:rPr>
          <w:rFonts w:cstheme="minorHAnsi"/>
          <w:color w:val="595959" w:themeColor="text1" w:themeTint="A6"/>
          <w:sz w:val="18"/>
          <w:szCs w:val="18"/>
        </w:rPr>
        <w:t>Deverão ser seguidas as instruções de montagem sugeridas pelo fabricante, devendo no entanto caber a responsabilidade à entidade fiscalizadora em última instância.</w:t>
      </w:r>
    </w:p>
    <w:p w:rsidR="001A65EF" w:rsidRPr="001A65EF" w:rsidRDefault="001A65EF" w:rsidP="001A65EF">
      <w:pPr>
        <w:spacing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1A65EF">
        <w:rPr>
          <w:rFonts w:cstheme="minorHAnsi"/>
          <w:color w:val="595959" w:themeColor="text1" w:themeTint="A6"/>
          <w:sz w:val="18"/>
          <w:szCs w:val="18"/>
        </w:rPr>
        <w:t>Deverão ser usados cabos, de ligação aos controladores, com malha exterior, com comprimento máximo e diâmetros dos condutores definidos pelo fabricante. A sua instalação deverá ser feita isoladamente, em canalização própria, ou em esteiras de “correntes fracas” – nunca em esteiras ou tubagens onde passem cabos de potência.</w:t>
      </w:r>
    </w:p>
    <w:p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1E7997" w:rsidRPr="00350C11" w:rsidRDefault="001E7997" w:rsidP="005E03B3">
      <w:pPr>
        <w:tabs>
          <w:tab w:val="left" w:pos="9540"/>
        </w:tabs>
        <w:spacing w:before="120" w:after="120" w:line="276" w:lineRule="auto"/>
        <w:rPr>
          <w:rFonts w:cstheme="minorHAnsi"/>
          <w:sz w:val="18"/>
          <w:szCs w:val="18"/>
        </w:rPr>
      </w:pPr>
      <w:r w:rsidRPr="00350C11">
        <w:rPr>
          <w:rFonts w:cstheme="minorHAnsi"/>
          <w:b/>
        </w:rPr>
        <w:t>Cabos de ligação</w:t>
      </w:r>
    </w:p>
    <w:p w:rsidR="001E7997" w:rsidRPr="00350C11" w:rsidRDefault="001E7997" w:rsidP="00885277">
      <w:pPr>
        <w:spacing w:before="120" w:after="120" w:line="276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É de vital importância o tipo de cabo a usar nas ligações destes sensores aos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>respetivos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controladores e a sua instalação:</w:t>
      </w:r>
    </w:p>
    <w:p w:rsidR="001E7997" w:rsidRPr="00350C11" w:rsidRDefault="001E7997" w:rsidP="005E03B3">
      <w:pPr>
        <w:tabs>
          <w:tab w:val="left" w:pos="1134"/>
        </w:tabs>
        <w:spacing w:before="120" w:after="120" w:line="276" w:lineRule="auto"/>
        <w:ind w:left="1418" w:hanging="1418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000000" w:themeColor="text1"/>
          <w:sz w:val="18"/>
          <w:szCs w:val="18"/>
          <w:u w:val="single"/>
        </w:rPr>
        <w:t>Tipo de cabo</w:t>
      </w:r>
      <w:r w:rsidRPr="00350C11">
        <w:rPr>
          <w:rFonts w:cstheme="minorHAnsi"/>
          <w:color w:val="000000" w:themeColor="text1"/>
          <w:sz w:val="18"/>
          <w:szCs w:val="18"/>
        </w:rPr>
        <w:t xml:space="preserve">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ab/>
      </w:r>
      <w:r w:rsidRPr="00350C11">
        <w:rPr>
          <w:rFonts w:cstheme="minorHAnsi"/>
          <w:color w:val="595959" w:themeColor="text1" w:themeTint="A6"/>
          <w:sz w:val="18"/>
          <w:szCs w:val="18"/>
        </w:rPr>
        <w:t>-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proofErr w:type="spellStart"/>
      <w:r w:rsidRPr="00350C11">
        <w:rPr>
          <w:rFonts w:cstheme="minorHAnsi"/>
          <w:color w:val="595959" w:themeColor="text1" w:themeTint="A6"/>
          <w:sz w:val="18"/>
          <w:szCs w:val="18"/>
        </w:rPr>
        <w:t>LiHCH</w:t>
      </w:r>
      <w:proofErr w:type="spellEnd"/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ou equivalente (sem halogéneos)</w:t>
      </w:r>
    </w:p>
    <w:p w:rsidR="001E7997" w:rsidRPr="00350C11" w:rsidRDefault="001E7997" w:rsidP="005E03B3">
      <w:pPr>
        <w:tabs>
          <w:tab w:val="left" w:pos="1134"/>
        </w:tabs>
        <w:spacing w:before="120" w:after="120" w:line="276" w:lineRule="auto"/>
        <w:ind w:left="1134" w:hanging="1134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ab/>
        <w:t xml:space="preserve">- Número de condutores: </w:t>
      </w:r>
      <w:r w:rsidR="001F3A1D" w:rsidRPr="00350C11">
        <w:rPr>
          <w:rFonts w:cstheme="minorHAnsi"/>
          <w:color w:val="595959" w:themeColor="text1" w:themeTint="A6"/>
          <w:sz w:val="18"/>
          <w:szCs w:val="18"/>
        </w:rPr>
        <w:t>4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(mínimo. Ø0,5 mm</w:t>
      </w:r>
      <w:r w:rsidRPr="00350C11">
        <w:rPr>
          <w:rFonts w:cstheme="minorHAnsi"/>
          <w:color w:val="595959" w:themeColor="text1" w:themeTint="A6"/>
          <w:sz w:val="18"/>
          <w:szCs w:val="18"/>
          <w:vertAlign w:val="superscript"/>
        </w:rPr>
        <w:t>2</w:t>
      </w:r>
      <w:r w:rsidRPr="00350C11">
        <w:rPr>
          <w:rFonts w:cstheme="minorHAnsi"/>
          <w:color w:val="595959" w:themeColor="text1" w:themeTint="A6"/>
          <w:sz w:val="18"/>
          <w:szCs w:val="18"/>
        </w:rPr>
        <w:t>; comprimento máximo 100 m)</w:t>
      </w:r>
    </w:p>
    <w:p w:rsidR="009E4A8E" w:rsidRPr="00350C11" w:rsidRDefault="001E7997" w:rsidP="00DD4426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000000" w:themeColor="text1"/>
          <w:sz w:val="18"/>
          <w:szCs w:val="18"/>
          <w:u w:val="single"/>
        </w:rPr>
        <w:t>Instalação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ab/>
        <w:t xml:space="preserve">- </w:t>
      </w:r>
      <w:r w:rsidRPr="00350C11">
        <w:rPr>
          <w:rFonts w:cstheme="minorHAnsi"/>
          <w:color w:val="595959" w:themeColor="text1" w:themeTint="A6"/>
          <w:sz w:val="18"/>
          <w:szCs w:val="18"/>
        </w:rPr>
        <w:t>Isoladamente, em canalização própria, ou em esteiras de “correntes fracas” – nunca em esteiras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>ou tubagens onde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br/>
      </w:r>
      <w:proofErr w:type="gramStart"/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 passem</w:t>
      </w:r>
      <w:proofErr w:type="gramEnd"/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cabos de potência.</w:t>
      </w:r>
    </w:p>
    <w:p w:rsidR="00D85DF1" w:rsidRPr="00350C11" w:rsidRDefault="00D85DF1" w:rsidP="005E03B3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Marca de referência</w:t>
      </w:r>
      <w:r w:rsidRPr="00350C11">
        <w:rPr>
          <w:rFonts w:cstheme="minorHAnsi"/>
          <w:sz w:val="18"/>
          <w:szCs w:val="18"/>
        </w:rPr>
        <w:tab/>
        <w:t xml:space="preserve"> </w:t>
      </w:r>
      <w:proofErr w:type="spellStart"/>
      <w:r w:rsidR="00D85DF1" w:rsidRPr="00350C11">
        <w:rPr>
          <w:rFonts w:cstheme="minorHAnsi"/>
          <w:b/>
          <w:sz w:val="18"/>
          <w:szCs w:val="18"/>
        </w:rPr>
        <w:t>Belimo</w:t>
      </w:r>
      <w:proofErr w:type="spellEnd"/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Distribuidor</w:t>
      </w:r>
      <w:r w:rsidRPr="00350C11">
        <w:rPr>
          <w:rFonts w:cstheme="minorHAnsi"/>
          <w:sz w:val="18"/>
          <w:szCs w:val="18"/>
        </w:rPr>
        <w:tab/>
        <w:t xml:space="preserve"> </w:t>
      </w:r>
      <w:proofErr w:type="spellStart"/>
      <w:r w:rsidRPr="00350C11">
        <w:rPr>
          <w:rFonts w:cstheme="minorHAnsi"/>
          <w:b/>
          <w:sz w:val="18"/>
          <w:szCs w:val="18"/>
        </w:rPr>
        <w:t>Contimetra</w:t>
      </w:r>
      <w:proofErr w:type="spellEnd"/>
      <w:r w:rsidRPr="00350C11">
        <w:rPr>
          <w:rFonts w:cstheme="minorHAnsi"/>
          <w:b/>
          <w:sz w:val="18"/>
          <w:szCs w:val="18"/>
        </w:rPr>
        <w:t xml:space="preserve"> / </w:t>
      </w:r>
      <w:proofErr w:type="spellStart"/>
      <w:r w:rsidRPr="00350C11">
        <w:rPr>
          <w:rFonts w:cstheme="minorHAnsi"/>
          <w:b/>
          <w:sz w:val="18"/>
          <w:szCs w:val="18"/>
        </w:rPr>
        <w:t>Sistimetra</w:t>
      </w:r>
      <w:proofErr w:type="spellEnd"/>
    </w:p>
    <w:p w:rsidR="00B42024" w:rsidRPr="00350C11" w:rsidRDefault="00B4202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B42024" w:rsidRPr="00350C11" w:rsidRDefault="00B7330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sz w:val="12"/>
          <w:szCs w:val="12"/>
        </w:rPr>
      </w:pPr>
      <w:r w:rsidRPr="00350C11">
        <w:rPr>
          <w:rFonts w:cstheme="minorHAnsi"/>
          <w:sz w:val="12"/>
          <w:szCs w:val="12"/>
        </w:rPr>
        <w:t>/</w:t>
      </w:r>
      <w:r w:rsidR="000D0A78" w:rsidRPr="00350C11">
        <w:rPr>
          <w:rFonts w:cstheme="minorHAnsi"/>
          <w:sz w:val="12"/>
          <w:szCs w:val="12"/>
        </w:rPr>
        <w:t>Sensores/</w:t>
      </w:r>
      <w:r w:rsidR="001F3A1D" w:rsidRPr="00350C11">
        <w:rPr>
          <w:rFonts w:cstheme="minorHAnsi"/>
          <w:sz w:val="12"/>
          <w:szCs w:val="12"/>
        </w:rPr>
        <w:t>Belimo</w:t>
      </w:r>
      <w:r w:rsidR="003C7D09" w:rsidRPr="00350C11">
        <w:rPr>
          <w:rFonts w:cstheme="minorHAnsi"/>
          <w:sz w:val="12"/>
          <w:szCs w:val="12"/>
        </w:rPr>
        <w:t>_</w:t>
      </w:r>
      <w:r w:rsidR="00B10019">
        <w:rPr>
          <w:rFonts w:cstheme="minorHAnsi"/>
          <w:sz w:val="12"/>
          <w:szCs w:val="12"/>
        </w:rPr>
        <w:t>22DTH-11M</w:t>
      </w:r>
      <w:r w:rsidRPr="00350C11">
        <w:rPr>
          <w:rFonts w:cstheme="minorHAnsi"/>
          <w:sz w:val="12"/>
          <w:szCs w:val="12"/>
        </w:rPr>
        <w:t>.docx</w:t>
      </w:r>
    </w:p>
    <w:p w:rsidR="001E7997" w:rsidRPr="00350C11" w:rsidRDefault="001E7997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:rsidR="00DE10F4" w:rsidRPr="00350C11" w:rsidRDefault="00221CF1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8579309"/>
      <w:docPartObj>
        <w:docPartGallery w:val="Page Numbers (Bottom of Page)"/>
        <w:docPartUnique/>
      </w:docPartObj>
    </w:sdtPr>
    <w:sdtEndPr/>
    <w:sdtContent>
      <w:p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658EED9" wp14:editId="7CCFE0F5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 w:rsidP="00D918BE">
                              <w:pPr>
                                <w:jc w:val="right"/>
                              </w:pPr>
                              <w:proofErr w:type="gramStart"/>
                              <w:r>
                                <w:t>www.sistimetra.pt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hrJwIAACk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</w:t>
                        </w:r>
                        <w:r>
                          <w:t>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>
                              <w:proofErr w:type="gramStart"/>
                              <w:r>
                                <w:t>www.contimetra.com</w:t>
                              </w:r>
                              <w:proofErr w:type="gramEnd"/>
                            </w:p>
                            <w:p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S3JgIAACQ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221CF1">
          <w:rPr>
            <w:noProof/>
          </w:rPr>
          <w:t>2</w:t>
        </w:r>
        <w:r w:rsidR="00D918BE">
          <w:fldChar w:fldCharType="end"/>
        </w:r>
      </w:p>
    </w:sdtContent>
  </w:sdt>
  <w:p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:rsidR="009E4A8E" w:rsidRDefault="009E4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80F"/>
    <w:rsid w:val="00065EEA"/>
    <w:rsid w:val="000D0A78"/>
    <w:rsid w:val="00114D17"/>
    <w:rsid w:val="0014736B"/>
    <w:rsid w:val="001A65EF"/>
    <w:rsid w:val="001E7997"/>
    <w:rsid w:val="001F3A1D"/>
    <w:rsid w:val="00221CF1"/>
    <w:rsid w:val="0024231E"/>
    <w:rsid w:val="00290D09"/>
    <w:rsid w:val="002D06D7"/>
    <w:rsid w:val="002F6E06"/>
    <w:rsid w:val="00350C11"/>
    <w:rsid w:val="003A480F"/>
    <w:rsid w:val="003C7D09"/>
    <w:rsid w:val="003F1FB7"/>
    <w:rsid w:val="00480D0A"/>
    <w:rsid w:val="004B7FB0"/>
    <w:rsid w:val="005E03B3"/>
    <w:rsid w:val="00696F06"/>
    <w:rsid w:val="006A0E89"/>
    <w:rsid w:val="006A3B53"/>
    <w:rsid w:val="006F51F3"/>
    <w:rsid w:val="006F7414"/>
    <w:rsid w:val="00714122"/>
    <w:rsid w:val="00765C50"/>
    <w:rsid w:val="00885277"/>
    <w:rsid w:val="008B185A"/>
    <w:rsid w:val="008E1C41"/>
    <w:rsid w:val="0099670E"/>
    <w:rsid w:val="009C3571"/>
    <w:rsid w:val="009E4A8E"/>
    <w:rsid w:val="00A078D6"/>
    <w:rsid w:val="00AE6201"/>
    <w:rsid w:val="00B10019"/>
    <w:rsid w:val="00B42024"/>
    <w:rsid w:val="00B722B7"/>
    <w:rsid w:val="00B73304"/>
    <w:rsid w:val="00B96C4D"/>
    <w:rsid w:val="00C623D5"/>
    <w:rsid w:val="00D03C0C"/>
    <w:rsid w:val="00D32211"/>
    <w:rsid w:val="00D46A48"/>
    <w:rsid w:val="00D85DF1"/>
    <w:rsid w:val="00D918BE"/>
    <w:rsid w:val="00DC18E0"/>
    <w:rsid w:val="00DD4426"/>
    <w:rsid w:val="00F01F96"/>
    <w:rsid w:val="00F3525F"/>
    <w:rsid w:val="00F7484B"/>
    <w:rsid w:val="00FC7518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85B3F-DD78-45E6-88B1-4DD8C2871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372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5</cp:revision>
  <dcterms:created xsi:type="dcterms:W3CDTF">2022-01-10T15:56:00Z</dcterms:created>
  <dcterms:modified xsi:type="dcterms:W3CDTF">2022-01-10T16:16:00Z</dcterms:modified>
</cp:coreProperties>
</file>